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5E7334" w14:textId="77777777" w:rsidR="001F0463" w:rsidRDefault="00A610E2">
      <w:pPr>
        <w:pStyle w:val="a0"/>
        <w:jc w:val="center"/>
        <w:rPr>
          <w:b/>
          <w:bCs/>
          <w:sz w:val="44"/>
          <w:szCs w:val="44"/>
          <w:lang w:eastAsia="zh-CN"/>
        </w:rPr>
      </w:pPr>
      <w:r>
        <w:rPr>
          <w:b/>
          <w:bCs/>
          <w:sz w:val="44"/>
          <w:szCs w:val="44"/>
          <w:lang w:eastAsia="zh-CN"/>
        </w:rPr>
        <w:t>安全用电管理协议</w:t>
      </w:r>
    </w:p>
    <w:p w14:paraId="017660DF" w14:textId="77777777" w:rsidR="001F0463" w:rsidRDefault="001F0463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</w:p>
    <w:p w14:paraId="356EE95C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>为了加强施工现场安全用电管理，依照《中华人民共和国安全生产法》、《建筑法》、《施工现场临时用电安全技术规范》等相关规定。双方本着平等、自愿、公平和诚实信用的原则，签订本协议。甲乙双方应严格遵守本协议规定的权利、责任和义务、确保施工现场的用电安全。</w:t>
      </w:r>
    </w:p>
    <w:p w14:paraId="7AFB378D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>总包单位</w:t>
      </w:r>
      <w:r>
        <w:rPr>
          <w:rFonts w:ascii="宋体" w:eastAsia="宋体" w:hAnsi="宋体" w:cs="宋体" w:hint="eastAsia"/>
          <w:sz w:val="30"/>
          <w:szCs w:val="30"/>
          <w:lang w:val="en-US" w:eastAsia="zh-CN"/>
        </w:rPr>
        <w:t>:XX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有限责任公司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  </w:t>
      </w:r>
    </w:p>
    <w:p w14:paraId="128F0C52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>分包单位</w:t>
      </w:r>
      <w:r>
        <w:rPr>
          <w:rFonts w:ascii="宋体" w:eastAsia="宋体" w:hAnsi="宋体" w:cs="宋体" w:hint="eastAsia"/>
          <w:sz w:val="30"/>
          <w:szCs w:val="30"/>
          <w:lang w:val="en-US" w:eastAsia="zh-CN"/>
        </w:rPr>
        <w:t>:XX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有限公司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  </w:t>
      </w:r>
    </w:p>
    <w:p w14:paraId="14D84F14" w14:textId="77777777" w:rsidR="001F0463" w:rsidRDefault="001F0463">
      <w:pPr>
        <w:pStyle w:val="a0"/>
        <w:ind w:firstLineChars="200" w:firstLine="602"/>
        <w:rPr>
          <w:rFonts w:ascii="宋体" w:eastAsia="宋体" w:hAnsi="宋体" w:cs="宋体"/>
          <w:b/>
          <w:bCs/>
          <w:sz w:val="30"/>
          <w:szCs w:val="30"/>
          <w:lang w:eastAsia="zh-CN"/>
        </w:rPr>
      </w:pPr>
    </w:p>
    <w:p w14:paraId="495E68F7" w14:textId="77777777" w:rsidR="001F0463" w:rsidRDefault="00A610E2">
      <w:pPr>
        <w:pStyle w:val="a0"/>
        <w:ind w:firstLineChars="200" w:firstLine="602"/>
        <w:rPr>
          <w:rFonts w:ascii="宋体" w:eastAsia="宋体" w:hAnsi="宋体" w:cs="宋体"/>
          <w:b/>
          <w:bCs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b/>
          <w:bCs/>
          <w:sz w:val="30"/>
          <w:szCs w:val="30"/>
          <w:lang w:eastAsia="zh-CN"/>
        </w:rPr>
        <w:t>（以下简称甲方、乙方）</w:t>
      </w:r>
    </w:p>
    <w:p w14:paraId="45ED9622" w14:textId="77777777" w:rsidR="001F0463" w:rsidRDefault="001F0463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</w:p>
    <w:p w14:paraId="46A57E5A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>一、甲方的责任和义务</w:t>
      </w:r>
    </w:p>
    <w:p w14:paraId="55ED2107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1.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贯彻执行国家法律法规和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 JGJ59-2011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建筑施工安全评分标准要求对施工现场的用电、生活用电、办公用电的安全管理和监督检查。</w:t>
      </w:r>
    </w:p>
    <w:p w14:paraId="0518FDB0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2.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遵照《施工现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场临时用电安全技术规范》和行业标准对施工现场用电的统一规划、统一设计并负责安装管理，甲方负责提供用电出线口，供电至一级配电箱，一级箱出线口以上部分由甲方管理，以下部分由乙方负责管理。</w:t>
      </w:r>
    </w:p>
    <w:p w14:paraId="2AC8EAE2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3.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对施工现场所用的电器设备、电缆、电料厂家资质要严格审查，出厂产品合格证严格把关。不用无证产品，确保电器质量。</w:t>
      </w:r>
    </w:p>
    <w:p w14:paraId="78E79E70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4.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对施工现场配电装置、线路每天进行巡视检查、漏电开关每天进行检查。高大设备的防雷接地每月遥测一次，重复接地每月遥测两次。</w:t>
      </w:r>
    </w:p>
    <w:p w14:paraId="68B633AF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lastRenderedPageBreak/>
        <w:t xml:space="preserve">5.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甲方要求乙方对新进场人员进行入场安全教育，本着以人为本、安全第一、预防为主为原则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，使员工增强安全用电意识和自我保护意识。甲方不定期对乙方的用电情况进行检查，如发现乙方使用不规范的地方，乙方应及时整改，如发现没有按照要求整改的，甲方有权对乙方给予一定的经济处罚。</w:t>
      </w:r>
    </w:p>
    <w:p w14:paraId="30E9AA4D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>二、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  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乙方的责任和义务</w:t>
      </w:r>
    </w:p>
    <w:p w14:paraId="0F370AC4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1.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贯彻执行国家安全生产法律、法规、保障施工现场用电安全、防止触电和用电施工中自带设备，安装使用必须达到、一机、一闸、一漏、一箱，漏电开关动作灵敏可靠，三项设备必须使用四芯电缆，有可靠接零保护。单相设备使用三芯线有可靠地接零、接地保护。</w:t>
      </w:r>
    </w:p>
    <w:p w14:paraId="4DA4BCEC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2.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电焊机必须有专用配电箱，箱内必须安装一次漏电保护器和二次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侧防触电保护器，一次线不超过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 5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米，有可靠地接地保护。操作人员必须持证上岗，穿好绝缘鞋、戴好绝缘手套等劳动防护用品。电焊机二次线不超过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 30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米，双线到位，二次线采用橡套绝缘多股软铜线，并且无接头、无破损、绝缘良好。电焊机一、二次侧防护罩齐全，作业前应检查设备一切正常后再进行操作，作业完成后要拉闸断电。</w:t>
      </w:r>
    </w:p>
    <w:p w14:paraId="43F07AA8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3.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掌握安全用电基本知识和所有设备的性能，停用的设备必须拉闸断电，锁好开关箱。</w:t>
      </w:r>
    </w:p>
    <w:p w14:paraId="7B9E5F76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4.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操作人员要求专业培训后方可操作电器设备，使用设备前必须按规定穿戴好和配备好相应的劳动防护用品，并检查电气设备和保护是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否完好，严禁设备带病运转。</w:t>
      </w:r>
    </w:p>
    <w:p w14:paraId="05C1294F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5.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凡直接从事带电作业的劳动者，必须穿好绝缘鞋、戴绝缘手套，防止发生触电事故。搬迁或移动用电设备，必须经电工切断电源并作妥善处理后方可进行。</w:t>
      </w:r>
    </w:p>
    <w:p w14:paraId="5E5A5D7E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6.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工具自带的软电缆或软线不得接长，当电源与作业场所距离较远时，应采用移动电闸箱解决，工具原有的插头不得随意拆除或改换，当原有插头损坏后，严禁用线头直接插入插座。</w:t>
      </w:r>
    </w:p>
    <w:p w14:paraId="4BC1818A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lastRenderedPageBreak/>
        <w:t xml:space="preserve">7.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施工现场电气发生火情时，应先切断电源，再使用沙土、二氧化碳、“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 1211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”或干粉灭火器灭火。不得用水及泡沫灭火，以防止发生触电事故。</w:t>
      </w:r>
    </w:p>
    <w:p w14:paraId="59937202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8.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工具使用前，应经专职电工检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验接线是否正确，防止零线与相线错接造成事故。长期搁置不用或受潮的工具在使用前，应由电工测量绝缘值是否符合要求。</w:t>
      </w:r>
    </w:p>
    <w:p w14:paraId="08899FA1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9.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施工现场所有电气设备和线路的绝缘必须良好，接头不准裸露，当发现有接头裸露或破皮漏电时，应及时报告，不得擅自处理以免发生触电事故。使用低压照明必须使用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 36V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以下安全电压，变压器选用双绕阻隔离式，自己敷设专用线路。低压线不得拖地，排列整齐。低压线必须使用多股绝缘铝塑线，严禁其它导线代替。行灯使用无开关（带灯罩）手把灯，手把灯采用二芯橡套完整无损的橡套绝缘铜线。</w:t>
      </w:r>
    </w:p>
    <w:p w14:paraId="22BDA25B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10.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三级（固定式）钢筋加工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厂及其它固定式配电箱距地面高度不小于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 1.2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米。多台配电箱要排列整齐高度一致，做到一机、一闸、一漏、一箱。漏电开关灵敏有效，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 PE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线可靠接地，保护零线与金属构件物不少于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 2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处接地保护。接线牢固，不得松动。进出电缆线不得与金属构件物直接连接，必须有相应的绝缘保护措施。</w:t>
      </w:r>
    </w:p>
    <w:p w14:paraId="600A3FBE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11.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三级移动式配电箱距地面不得小于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 80cm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，做到一机、一闸、一漏、一箱，漏电开关灵敏有效，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 PE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线可靠接地，接线牢固，不得有松动，进出电缆线不得与金属构件物直接连接，做好绝缘保护。电源线采用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 YC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橡套电缆线，绝缘良好、无接头、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无破损。</w:t>
      </w:r>
    </w:p>
    <w:p w14:paraId="043C4F31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12.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施工区域内要有足够的照明亮度，必须架设临时用电照明，保证施工人员行走安全，作业安全，照明灯具要求必须有专人看管、专人负责。</w:t>
      </w:r>
    </w:p>
    <w:p w14:paraId="18B6C53F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13.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生活区不得有私拉乱拉的现象发生，严禁使用电褥、电炉、热得快等违章用电设施。室内照明保证随手关灯，要做到人走灯灭，锁好门窗。</w:t>
      </w:r>
    </w:p>
    <w:p w14:paraId="36B9CF70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lastRenderedPageBreak/>
        <w:t xml:space="preserve">14.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施工现场所有用电机具的维修、安装要有专业人员负责统一管理，非专业人员严禁操作，以免意外事故发生。</w:t>
      </w:r>
    </w:p>
    <w:p w14:paraId="1157D574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15.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施工现场必须设两名或两名以上专业电工进行作业，电工必须持有特殊工种操作证，且在有效期内，每日认真填写电工巡检记录和电工值班记录，值班时间严禁脱岗。</w:t>
      </w:r>
    </w:p>
    <w:p w14:paraId="71A48DD7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16.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乙方在用电过程中，必须严格按照以上规定的各项条款严格执行，并且要配合甲方专业电工对不合格的用电情况进行整改，严格执行《施工现场临时用电安全技术规范》的要求。</w:t>
      </w:r>
    </w:p>
    <w:p w14:paraId="50E274FB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17.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乙方如果不按照业主和甲方要求施工用电，甲方有权对乙方进行经济处罚，情况严重得要做停工处理，由此所造成的一切损失由乙方承担。乙方在施工过程中所发生的一切安全用电事故由乙方自行承担。</w:t>
      </w:r>
    </w:p>
    <w:p w14:paraId="1AAE8F09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18.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本协议一式两份甲乙双方各持一份至签订之日起生效；本协议未尽事宜，按国家法律、法规和公司相关管理规定执行。</w:t>
      </w:r>
    </w:p>
    <w:p w14:paraId="35B21B8B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19.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由于不可抗力的原因使本协议无法完全履行或无法履行时，经双方协商一致，可以变更或解除本协议。</w:t>
      </w:r>
    </w:p>
    <w:p w14:paraId="0CD78415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>甲方负责人（签字）：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   </w:t>
      </w:r>
      <w:r>
        <w:rPr>
          <w:rFonts w:ascii="宋体" w:eastAsia="宋体" w:hAnsi="宋体" w:cs="宋体" w:hint="eastAsia"/>
          <w:sz w:val="30"/>
          <w:szCs w:val="30"/>
          <w:lang w:eastAsia="zh-CN"/>
        </w:rPr>
        <w:t>乙方负责人（签字）：</w:t>
      </w:r>
    </w:p>
    <w:p w14:paraId="42F2D246" w14:textId="77777777" w:rsidR="001F0463" w:rsidRDefault="00A610E2">
      <w:pPr>
        <w:pStyle w:val="a0"/>
        <w:ind w:firstLineChars="200" w:firstLine="600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>盖章：</w:t>
      </w:r>
      <w:r>
        <w:rPr>
          <w:rFonts w:ascii="宋体" w:eastAsia="宋体" w:hAnsi="宋体" w:cs="宋体" w:hint="eastAsia"/>
          <w:sz w:val="30"/>
          <w:szCs w:val="30"/>
        </w:rPr>
        <w:t xml:space="preserve">   </w:t>
      </w:r>
      <w:r>
        <w:rPr>
          <w:rFonts w:ascii="宋体" w:eastAsia="宋体" w:hAnsi="宋体" w:cs="宋体" w:hint="eastAsia"/>
          <w:sz w:val="30"/>
          <w:szCs w:val="30"/>
        </w:rPr>
        <w:t>盖章：</w:t>
      </w:r>
    </w:p>
    <w:p w14:paraId="7879AD8E" w14:textId="77777777" w:rsidR="001F0463" w:rsidRDefault="00A610E2">
      <w:pPr>
        <w:pStyle w:val="Compact"/>
        <w:ind w:firstLineChars="200" w:firstLine="600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 xml:space="preserve">  </w:t>
      </w:r>
      <w:r>
        <w:rPr>
          <w:rFonts w:ascii="宋体" w:eastAsia="宋体" w:hAnsi="宋体" w:cs="宋体" w:hint="eastAsia"/>
          <w:sz w:val="30"/>
          <w:szCs w:val="30"/>
        </w:rPr>
        <w:t>年</w:t>
      </w:r>
      <w:r>
        <w:rPr>
          <w:rFonts w:ascii="宋体" w:eastAsia="宋体" w:hAnsi="宋体" w:cs="宋体" w:hint="eastAsia"/>
          <w:sz w:val="30"/>
          <w:szCs w:val="30"/>
        </w:rPr>
        <w:t xml:space="preserve">   </w:t>
      </w:r>
      <w:r>
        <w:rPr>
          <w:rFonts w:ascii="宋体" w:eastAsia="宋体" w:hAnsi="宋体" w:cs="宋体" w:hint="eastAsia"/>
          <w:sz w:val="30"/>
          <w:szCs w:val="30"/>
        </w:rPr>
        <w:t>月</w:t>
      </w:r>
      <w:r>
        <w:rPr>
          <w:rFonts w:ascii="宋体" w:eastAsia="宋体" w:hAnsi="宋体" w:cs="宋体" w:hint="eastAsia"/>
          <w:sz w:val="30"/>
          <w:szCs w:val="30"/>
        </w:rPr>
        <w:t xml:space="preserve">   </w:t>
      </w:r>
      <w:r>
        <w:rPr>
          <w:rFonts w:ascii="宋体" w:eastAsia="宋体" w:hAnsi="宋体" w:cs="宋体" w:hint="eastAsia"/>
          <w:sz w:val="30"/>
          <w:szCs w:val="30"/>
        </w:rPr>
        <w:t>日</w:t>
      </w:r>
      <w:r>
        <w:rPr>
          <w:rFonts w:ascii="宋体" w:eastAsia="宋体" w:hAnsi="宋体" w:cs="宋体" w:hint="eastAsia"/>
          <w:sz w:val="30"/>
          <w:szCs w:val="30"/>
        </w:rPr>
        <w:t xml:space="preserve"> </w:t>
      </w:r>
    </w:p>
    <w:sectPr w:rsidR="001F04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3C3F5" w14:textId="77777777" w:rsidR="00A610E2" w:rsidRDefault="00A610E2">
      <w:pPr>
        <w:spacing w:after="0"/>
      </w:pPr>
      <w:r>
        <w:separator/>
      </w:r>
    </w:p>
  </w:endnote>
  <w:endnote w:type="continuationSeparator" w:id="0">
    <w:p w14:paraId="5755CCEA" w14:textId="77777777" w:rsidR="00A610E2" w:rsidRDefault="00A610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D332B" w14:textId="77777777" w:rsidR="00F428D7" w:rsidRDefault="00F428D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18107" w14:textId="77777777" w:rsidR="00F428D7" w:rsidRDefault="00F428D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BB5936" w14:textId="77777777" w:rsidR="00F428D7" w:rsidRDefault="00F428D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2ABCE9" w14:textId="77777777" w:rsidR="00A610E2" w:rsidRDefault="00A610E2">
      <w:pPr>
        <w:spacing w:after="0"/>
      </w:pPr>
      <w:r>
        <w:separator/>
      </w:r>
    </w:p>
  </w:footnote>
  <w:footnote w:type="continuationSeparator" w:id="0">
    <w:p w14:paraId="66E7D451" w14:textId="77777777" w:rsidR="00A610E2" w:rsidRDefault="00A610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2D45B" w14:textId="77777777" w:rsidR="00F428D7" w:rsidRDefault="00F428D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73C3C" w14:textId="77777777" w:rsidR="001F0463" w:rsidRDefault="001F0463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018FE" w14:textId="77777777" w:rsidR="00F428D7" w:rsidRDefault="00F428D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0D07"/>
    <w:rsid w:val="00011C8B"/>
    <w:rsid w:val="001F0463"/>
    <w:rsid w:val="004E29B3"/>
    <w:rsid w:val="00590D07"/>
    <w:rsid w:val="00784D58"/>
    <w:rsid w:val="008D6863"/>
    <w:rsid w:val="00A610E2"/>
    <w:rsid w:val="00B86B75"/>
    <w:rsid w:val="00BC48D5"/>
    <w:rsid w:val="00C36279"/>
    <w:rsid w:val="00E315A3"/>
    <w:rsid w:val="00F428D7"/>
    <w:rsid w:val="125B0A01"/>
    <w:rsid w:val="1B38176D"/>
    <w:rsid w:val="72856B9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97D953"/>
  <w15:docId w15:val="{5232DBF9-DF6D-48B2-9BD2-A737608EB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footnote text" w:uiPriority="9" w:unhideWhenUsed="1" w:qFormat="1"/>
    <w:lsdException w:name="Title" w:qFormat="1"/>
    <w:lsdException w:name="Default Paragraph Font" w:semiHidden="1" w:unhideWhenUsed="1" w:qFormat="1"/>
    <w:lsdException w:name="Body Text" w:qFormat="1"/>
    <w:lsdException w:name="Subtitle" w:qFormat="1"/>
    <w:lsdException w:name="Date" w:qFormat="1"/>
    <w:lsdException w:name="Block Text" w:uiPriority="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200"/>
    </w:pPr>
    <w:rPr>
      <w:rFonts w:asciiTheme="minorHAnsi" w:eastAsiaTheme="minorHAnsi" w:hAnsiTheme="minorHAnsi" w:cstheme="minorBidi"/>
      <w:sz w:val="24"/>
      <w:szCs w:val="24"/>
      <w:lang w:val="en" w:eastAsia="en-US"/>
    </w:rPr>
  </w:style>
  <w:style w:type="paragraph" w:styleId="1">
    <w:name w:val="heading 1"/>
    <w:basedOn w:val="a"/>
    <w:next w:val="a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3">
    <w:name w:val="heading 3"/>
    <w:basedOn w:val="a"/>
    <w:next w:val="a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4">
    <w:name w:val="heading 4"/>
    <w:basedOn w:val="a"/>
    <w:next w:val="a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6">
    <w:name w:val="heading 6"/>
    <w:basedOn w:val="a"/>
    <w:next w:val="a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7">
    <w:name w:val="heading 7"/>
    <w:basedOn w:val="a"/>
    <w:next w:val="a0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8">
    <w:name w:val="heading 8"/>
    <w:basedOn w:val="a"/>
    <w:next w:val="a0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0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before="180" w:after="180"/>
    </w:pPr>
  </w:style>
  <w:style w:type="paragraph" w:styleId="a5">
    <w:name w:val="caption"/>
    <w:basedOn w:val="a"/>
    <w:next w:val="a"/>
    <w:pPr>
      <w:spacing w:after="120"/>
    </w:pPr>
    <w:rPr>
      <w:i/>
    </w:rPr>
  </w:style>
  <w:style w:type="paragraph" w:styleId="a6">
    <w:name w:val="Block Text"/>
    <w:basedOn w:val="a0"/>
    <w:next w:val="a0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a7">
    <w:name w:val="Date"/>
    <w:next w:val="a0"/>
    <w:qFormat/>
    <w:pPr>
      <w:keepNext/>
      <w:keepLines/>
      <w:spacing w:after="200"/>
      <w:jc w:val="center"/>
    </w:pPr>
    <w:rPr>
      <w:rFonts w:asciiTheme="minorHAnsi" w:eastAsiaTheme="minorHAnsi" w:hAnsiTheme="minorHAnsi" w:cstheme="minorBidi"/>
      <w:sz w:val="24"/>
      <w:szCs w:val="24"/>
      <w:lang w:val="en" w:eastAsia="en-US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a">
    <w:name w:val="Subtitle"/>
    <w:basedOn w:val="ab"/>
    <w:next w:val="a0"/>
    <w:qFormat/>
    <w:pPr>
      <w:spacing w:before="240"/>
    </w:pPr>
    <w:rPr>
      <w:sz w:val="30"/>
      <w:szCs w:val="30"/>
    </w:rPr>
  </w:style>
  <w:style w:type="paragraph" w:styleId="ab">
    <w:name w:val="Title"/>
    <w:basedOn w:val="a"/>
    <w:next w:val="a0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c">
    <w:name w:val="footnote text"/>
    <w:basedOn w:val="a"/>
    <w:uiPriority w:val="9"/>
    <w:unhideWhenUsed/>
    <w:qFormat/>
  </w:style>
  <w:style w:type="character" w:styleId="ad">
    <w:name w:val="Hyperlink"/>
    <w:basedOn w:val="a4"/>
    <w:rPr>
      <w:color w:val="4F81BD" w:themeColor="accent1"/>
    </w:rPr>
  </w:style>
  <w:style w:type="character" w:customStyle="1" w:styleId="a4">
    <w:name w:val="正文文本 字符"/>
    <w:basedOn w:val="a1"/>
    <w:link w:val="a0"/>
  </w:style>
  <w:style w:type="character" w:styleId="ae">
    <w:name w:val="footnote reference"/>
    <w:basedOn w:val="a4"/>
    <w:rPr>
      <w:vertAlign w:val="superscript"/>
    </w:r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customStyle="1" w:styleId="Author">
    <w:name w:val="Author"/>
    <w:next w:val="a0"/>
    <w:qFormat/>
    <w:pPr>
      <w:keepNext/>
      <w:keepLines/>
      <w:spacing w:after="200"/>
      <w:jc w:val="center"/>
    </w:pPr>
    <w:rPr>
      <w:rFonts w:asciiTheme="minorHAnsi" w:eastAsiaTheme="minorHAnsi" w:hAnsiTheme="minorHAnsi" w:cstheme="minorBidi"/>
      <w:sz w:val="24"/>
      <w:szCs w:val="24"/>
      <w:lang w:val="en" w:eastAsia="en-US"/>
    </w:rPr>
  </w:style>
  <w:style w:type="paragraph" w:customStyle="1" w:styleId="Abstract">
    <w:name w:val="Abstract"/>
    <w:basedOn w:val="a"/>
    <w:next w:val="a0"/>
    <w:qFormat/>
    <w:pPr>
      <w:keepNext/>
      <w:keepLines/>
      <w:spacing w:before="300" w:after="300"/>
    </w:pPr>
    <w:rPr>
      <w:sz w:val="20"/>
      <w:szCs w:val="20"/>
    </w:rPr>
  </w:style>
  <w:style w:type="paragraph" w:customStyle="1" w:styleId="10">
    <w:name w:val="书目1"/>
    <w:basedOn w:val="a"/>
    <w:qFormat/>
  </w:style>
  <w:style w:type="table" w:customStyle="1" w:styleId="Table">
    <w:name w:val="Table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customStyle="1" w:styleId="TableCaption">
    <w:name w:val="Table Caption"/>
    <w:basedOn w:val="a5"/>
    <w:pPr>
      <w:keepNext/>
    </w:pPr>
  </w:style>
  <w:style w:type="paragraph" w:customStyle="1" w:styleId="ImageCaption">
    <w:name w:val="Image Caption"/>
    <w:basedOn w:val="a5"/>
  </w:style>
  <w:style w:type="paragraph" w:customStyle="1" w:styleId="Figure">
    <w:name w:val="Figure"/>
    <w:basedOn w:val="a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VerbatimChar">
    <w:name w:val="Verbatim Char"/>
    <w:basedOn w:val="a4"/>
    <w:link w:val="SourceCode"/>
    <w:rPr>
      <w:rFonts w:ascii="Consolas" w:hAnsi="Consolas"/>
      <w:sz w:val="22"/>
    </w:rPr>
  </w:style>
  <w:style w:type="paragraph" w:customStyle="1" w:styleId="SourceCode">
    <w:name w:val="Source Code"/>
    <w:basedOn w:val="a"/>
    <w:link w:val="VerbatimChar"/>
    <w:pPr>
      <w:wordWrap w:val="0"/>
    </w:pPr>
  </w:style>
  <w:style w:type="paragraph" w:customStyle="1" w:styleId="TOC1">
    <w:name w:val="TOC 标题1"/>
    <w:basedOn w:val="1"/>
    <w:next w:val="a0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qFormat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2043</Characters>
  <Application>Microsoft Office Word</Application>
  <DocSecurity>0</DocSecurity>
  <Lines>17</Lines>
  <Paragraphs>4</Paragraphs>
  <ScaleCrop>false</ScaleCrop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安全用电安全协议 - 百度文库</dc:title>
  <dc:creator>一心报国</dc:creator>
  <dc:description>百度文库</dc:description>
  <cp:lastModifiedBy>58237</cp:lastModifiedBy>
  <cp:revision>3</cp:revision>
  <dcterms:created xsi:type="dcterms:W3CDTF">2020-10-29T06:59:00Z</dcterms:created>
  <dcterms:modified xsi:type="dcterms:W3CDTF">2021-01-13T01:16:00Z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e-mobile-web-app-capable">
    <vt:lpwstr>yes</vt:lpwstr>
  </property>
  <property fmtid="{D5CDD505-2E9C-101B-9397-08002B2CF9AE}" pid="3" name="apple-mobile-web-app-status-bar-style">
    <vt:lpwstr>black</vt:lpwstr>
  </property>
  <property fmtid="{D5CDD505-2E9C-101B-9397-08002B2CF9AE}" pid="4" name="format-detection">
    <vt:lpwstr/>
  </property>
  <property fmtid="{D5CDD505-2E9C-101B-9397-08002B2CF9AE}" pid="5" name="referrer">
    <vt:lpwstr>never</vt:lpwstr>
  </property>
  <property fmtid="{D5CDD505-2E9C-101B-9397-08002B2CF9AE}" pid="6" name="viewport">
    <vt:lpwstr>width=device-width,minimum-scale=1.0,maximum-scale=1.0,user-scalable=no,viewport-fit=cover</vt:lpwstr>
  </property>
  <property fmtid="{D5CDD505-2E9C-101B-9397-08002B2CF9AE}" pid="7" name="KSOProductBuildVer">
    <vt:lpwstr>2052-11.1.0.10000</vt:lpwstr>
  </property>
</Properties>
</file>